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D829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Lato" w:eastAsiaTheme="majorEastAsia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Informed Consent for Psychological Services from Elizabeth Maier</w:t>
      </w:r>
    </w:p>
    <w:p w14:paraId="2D4BC112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Lato" w:eastAsiaTheme="majorEastAsia" w:hAnsi="Lato"/>
          <w:color w:val="5E5E5E"/>
        </w:rPr>
      </w:pPr>
    </w:p>
    <w:p w14:paraId="0DE76347" w14:textId="18B68652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Purpose of this document</w:t>
      </w:r>
    </w:p>
    <w:p w14:paraId="00D84DD3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This form explains how your personal information is collected, used and stored; the limits of confidentiality; what to expect from psychological services; and your rights and responsibilities.</w:t>
      </w:r>
      <w:r>
        <w:rPr>
          <w:rFonts w:ascii="Lato" w:hAnsi="Lato"/>
          <w:color w:val="5E5E5E"/>
        </w:rPr>
        <w:br/>
        <w:t>Please read it carefully and raise any questions before signing.</w:t>
      </w:r>
    </w:p>
    <w:p w14:paraId="052E4B05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Consent is an ongoing process. Your consent will be reviewed at least every 12 months, or sooner if your treatment changes.</w:t>
      </w:r>
    </w:p>
    <w:p w14:paraId="5C00B2DB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21DA5372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1. Nature and purpose of psychological services</w:t>
      </w:r>
    </w:p>
    <w:p w14:paraId="4FC01115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Psychological services may include assessment, counselling, psychotherapy and treatment planning. The first few sessions involve understanding your background, concerns, strengths and goals. Together, we will discuss a treatment plan tailored to your needs.</w:t>
      </w:r>
    </w:p>
    <w:p w14:paraId="165C3636" w14:textId="4E3A9BBE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Therapy is collaborative and often requires active participation between sessions.</w:t>
      </w:r>
      <w:r>
        <w:rPr>
          <w:rFonts w:ascii="Lato" w:hAnsi="Lato"/>
          <w:color w:val="5E5E5E"/>
        </w:rPr>
        <w:br/>
        <w:t>You may ask questions at any time, and you may pause or end therapy whenever you choose.</w:t>
      </w:r>
    </w:p>
    <w:p w14:paraId="6A987873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7651D4E0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2. Collection and use of personal information</w:t>
      </w:r>
    </w:p>
    <w:p w14:paraId="3C60944E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To provide psychological services, I need to collect and record personal information such as your name, contact details, medical history and information relevant to your wellbeing.</w:t>
      </w:r>
      <w:r>
        <w:rPr>
          <w:rFonts w:ascii="Lato" w:hAnsi="Lato"/>
          <w:color w:val="5E5E5E"/>
        </w:rPr>
        <w:br/>
        <w:t>This information enables safe, effective and appropriate care.</w:t>
      </w:r>
    </w:p>
    <w:p w14:paraId="602642C9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36DCF9AE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3. How your information is stored and retained</w:t>
      </w:r>
    </w:p>
    <w:p w14:paraId="566347D3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Your information is stored securely in an electronic practice management system. Only authorised staff involved in your care have access.</w:t>
      </w:r>
    </w:p>
    <w:p w14:paraId="39C74BA9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Records are kept for at least </w:t>
      </w:r>
      <w:r>
        <w:rPr>
          <w:rStyle w:val="Strong"/>
          <w:rFonts w:ascii="Lato" w:eastAsiaTheme="majorEastAsia" w:hAnsi="Lato"/>
          <w:color w:val="5E5E5E"/>
        </w:rPr>
        <w:t>7 years</w:t>
      </w:r>
      <w:r>
        <w:rPr>
          <w:rFonts w:ascii="Lato" w:hAnsi="Lato"/>
          <w:color w:val="5E5E5E"/>
        </w:rPr>
        <w:t> after your last appointment, or until age </w:t>
      </w:r>
      <w:r>
        <w:rPr>
          <w:rStyle w:val="Strong"/>
          <w:rFonts w:ascii="Lato" w:eastAsiaTheme="majorEastAsia" w:hAnsi="Lato"/>
          <w:color w:val="5E5E5E"/>
        </w:rPr>
        <w:t>25</w:t>
      </w:r>
      <w:r>
        <w:rPr>
          <w:rFonts w:ascii="Lato" w:hAnsi="Lato"/>
          <w:color w:val="5E5E5E"/>
        </w:rPr>
        <w:t> if you were under 18 at your last appointment, in line with legal requirements.</w:t>
      </w:r>
    </w:p>
    <w:p w14:paraId="2DAE5C5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You may request access to your record at any time. Requests will be discussed with you and responded to in a reasonable timeframe, subject to the Privacy Act 1988.</w:t>
      </w:r>
    </w:p>
    <w:p w14:paraId="1519A6E4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A detailed </w:t>
      </w:r>
      <w:r>
        <w:rPr>
          <w:rFonts w:ascii="Lato" w:hAnsi="Lato"/>
          <w:i/>
          <w:iCs/>
          <w:color w:val="5E5E5E"/>
          <w:bdr w:val="none" w:sz="0" w:space="0" w:color="auto" w:frame="1"/>
        </w:rPr>
        <w:t>Privacy Policy for the Management of Personal Information</w:t>
      </w:r>
      <w:r>
        <w:rPr>
          <w:rFonts w:ascii="Lato" w:hAnsi="Lato"/>
          <w:color w:val="5E5E5E"/>
        </w:rPr>
        <w:t> is available on request or via the website.</w:t>
      </w:r>
    </w:p>
    <w:p w14:paraId="1424232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4965CDC9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4. Confidentiality and its limits</w:t>
      </w:r>
    </w:p>
    <w:p w14:paraId="61947574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Information you share is confidential except when:</w:t>
      </w:r>
    </w:p>
    <w:p w14:paraId="176AD064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• It is subpoenaed or disclosure is required or authorised by law;</w:t>
      </w:r>
      <w:r>
        <w:rPr>
          <w:rFonts w:ascii="Lato" w:hAnsi="Lato"/>
          <w:color w:val="5E5E5E"/>
        </w:rPr>
        <w:br/>
        <w:t>• Failure to disclose would place you or another person at serious risk of harm;</w:t>
      </w:r>
      <w:r>
        <w:rPr>
          <w:rFonts w:ascii="Lato" w:hAnsi="Lato"/>
          <w:color w:val="5E5E5E"/>
        </w:rPr>
        <w:br/>
        <w:t>• You give prior permission for information to be shared (e.g., GP, psychiatrist, lawyer, school, workplace);</w:t>
      </w:r>
      <w:r>
        <w:rPr>
          <w:rFonts w:ascii="Lato" w:hAnsi="Lato"/>
          <w:color w:val="5E5E5E"/>
        </w:rPr>
        <w:br/>
        <w:t>• You would reasonably expect information to be shared with another professional involved in your care (e.g., your GP);</w:t>
      </w:r>
      <w:r>
        <w:rPr>
          <w:rFonts w:ascii="Lato" w:hAnsi="Lato"/>
          <w:color w:val="5E5E5E"/>
        </w:rPr>
        <w:br/>
        <w:t>• There is unauthorised access to clinic data requiring notification to the Office of the Information Commissioner.</w:t>
      </w:r>
    </w:p>
    <w:p w14:paraId="77C9395B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If I am concerned for someone’s life, health or wellbeing, I may need to notify appropriate services.</w:t>
      </w:r>
    </w:p>
    <w:p w14:paraId="7DAA5EA0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0BFD2906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lastRenderedPageBreak/>
        <w:t>5. Professional supervision and peer consultation</w:t>
      </w:r>
    </w:p>
    <w:p w14:paraId="0A1B7944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To ensure safe, ethical and high-quality practice, your case may be discussed in professional supervision or peer consultation. Only the minimum necessary information is shared, and all supervising psychologists are bound by strict confidentiality.</w:t>
      </w:r>
    </w:p>
    <w:p w14:paraId="5B07CE03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55773EA7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6. Professional boundaries</w:t>
      </w:r>
    </w:p>
    <w:p w14:paraId="5AAB6648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To protect your privacy and uphold professional standards, I cannot interact with clients via social media, online platforms, or in public in ways that reveal our therapeutic relationship.</w:t>
      </w:r>
      <w:r>
        <w:rPr>
          <w:rFonts w:ascii="Lato" w:hAnsi="Lato"/>
          <w:color w:val="5E5E5E"/>
        </w:rPr>
        <w:br/>
        <w:t>Please contact me directly through the practice for all communication.</w:t>
      </w:r>
    </w:p>
    <w:p w14:paraId="7C7FBB48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7E58AD2E" w14:textId="6F3FDEEE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7. Use of AI-assisted note-taking (NovoNote)</w:t>
      </w:r>
    </w:p>
    <w:p w14:paraId="2AF8CAB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 use </w:t>
      </w:r>
      <w:hyperlink r:id="rId4" w:tgtFrame="_blank" w:history="1">
        <w:r>
          <w:rPr>
            <w:rStyle w:val="Hyperlink"/>
            <w:rFonts w:ascii="Lato" w:eastAsiaTheme="majorEastAsia" w:hAnsi="Lato"/>
            <w:color w:val="60B674"/>
            <w:u w:val="none"/>
          </w:rPr>
          <w:t>NovoNote</w:t>
        </w:r>
      </w:hyperlink>
      <w:r>
        <w:rPr>
          <w:rFonts w:ascii="Lato" w:hAnsi="Lato"/>
          <w:color w:val="5E5E5E"/>
        </w:rPr>
        <w:t>, a secure AI-assisted transcription tool, to support accurate clinical note-taking while staying present in sessions.</w:t>
      </w:r>
    </w:p>
    <w:p w14:paraId="258615B7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• Audio and transcripts are used only to create clinical notes,</w:t>
      </w:r>
      <w:r>
        <w:rPr>
          <w:rFonts w:ascii="Lato" w:hAnsi="Lato"/>
          <w:color w:val="5E5E5E"/>
        </w:rPr>
        <w:br/>
        <w:t>• They are </w:t>
      </w:r>
      <w:r>
        <w:rPr>
          <w:rStyle w:val="Strong"/>
          <w:rFonts w:ascii="Lato" w:eastAsiaTheme="majorEastAsia" w:hAnsi="Lato"/>
          <w:color w:val="5E5E5E"/>
        </w:rPr>
        <w:t>not stored</w:t>
      </w:r>
      <w:r>
        <w:rPr>
          <w:rFonts w:ascii="Lato" w:hAnsi="Lato"/>
          <w:color w:val="5E5E5E"/>
        </w:rPr>
        <w:t> on the NovoNote platform after processing,</w:t>
      </w:r>
      <w:r>
        <w:rPr>
          <w:rFonts w:ascii="Lato" w:hAnsi="Lato"/>
          <w:color w:val="5E5E5E"/>
        </w:rPr>
        <w:br/>
        <w:t>• Your data is not used for training or any other purpose,</w:t>
      </w:r>
      <w:r>
        <w:rPr>
          <w:rFonts w:ascii="Lato" w:hAnsi="Lato"/>
          <w:color w:val="5E5E5E"/>
        </w:rPr>
        <w:br/>
        <w:t>• You may opt out at any time—please tell me if you prefer that NovoNote is not used.</w:t>
      </w:r>
    </w:p>
    <w:p w14:paraId="23FBE6A6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11CC27A1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9. Cultural safety and accessibility</w:t>
      </w:r>
    </w:p>
    <w:p w14:paraId="6018FD3D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 am committed to providing culturally safe, trauma-informed and inclusive care for all clients, including Aboriginal and Torres Strait Islander peoples, culturally and linguistically diverse communities, LGBTQ+ clients and people with disabilities.</w:t>
      </w:r>
    </w:p>
    <w:p w14:paraId="39B7FE61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Please let me know if you have any cultural needs, communication needs (e.g., interpreter, assistive technology), or access requirements so adjustments can be made.</w:t>
      </w:r>
    </w:p>
    <w:p w14:paraId="56A580E1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</w:p>
    <w:p w14:paraId="205DA8C7" w14:textId="49C3B34D" w:rsidR="00AA45A1" w:rsidRP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b/>
          <w:bCs/>
          <w:color w:val="5E5E5E"/>
        </w:rPr>
      </w:pPr>
      <w:r w:rsidRPr="00AA45A1">
        <w:rPr>
          <w:rFonts w:ascii="Lato" w:hAnsi="Lato"/>
          <w:b/>
          <w:bCs/>
          <w:color w:val="5E5E5E"/>
        </w:rPr>
        <w:t>Please be aware that there is a short staircase that needs to be utilised to access the clinic space. I am able to provide referrals to other practitioners without physical barriers to access</w:t>
      </w:r>
      <w:r>
        <w:rPr>
          <w:rFonts w:ascii="Lato" w:hAnsi="Lato"/>
          <w:b/>
          <w:bCs/>
          <w:color w:val="5E5E5E"/>
        </w:rPr>
        <w:t xml:space="preserve"> if required. </w:t>
      </w:r>
    </w:p>
    <w:p w14:paraId="62A69452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2B94F9C3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10. Fees</w:t>
      </w:r>
    </w:p>
    <w:p w14:paraId="0D3E7DDE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Fees for psychological services are:</w:t>
      </w:r>
    </w:p>
    <w:p w14:paraId="316F60D3" w14:textId="425DFCA4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• Initial consultation: $220</w:t>
      </w:r>
      <w:r>
        <w:rPr>
          <w:rFonts w:ascii="Lato" w:hAnsi="Lato"/>
          <w:color w:val="5E5E5E"/>
        </w:rPr>
        <w:br/>
        <w:t>• Subsequent consultations: $180</w:t>
      </w:r>
    </w:p>
    <w:p w14:paraId="18E25AD1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Fees are payable at the end of each session via EFTPOS, card or EFT. HICAPS is available for Medicare and private health rebates.</w:t>
      </w:r>
    </w:p>
    <w:p w14:paraId="3EC2C770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Some services—such as letters, reports, case conferences, or extended liaison with other professionals—may attract additional fees. These will always be discussed with you before any costs are incurred.</w:t>
      </w:r>
    </w:p>
    <w:p w14:paraId="5169E06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NDIS, Open Arms, DVA, WorkCover and other third-party funding</w:t>
      </w:r>
    </w:p>
    <w:p w14:paraId="65D31C58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If your sessions are funded by a third party (e.g., </w:t>
      </w:r>
      <w:r>
        <w:rPr>
          <w:rStyle w:val="Strong"/>
          <w:rFonts w:ascii="Lato" w:eastAsiaTheme="majorEastAsia" w:hAnsi="Lato"/>
          <w:color w:val="5E5E5E"/>
        </w:rPr>
        <w:t>NDIS</w:t>
      </w:r>
      <w:r>
        <w:rPr>
          <w:rFonts w:ascii="Lato" w:hAnsi="Lato"/>
          <w:color w:val="5E5E5E"/>
        </w:rPr>
        <w:t>, </w:t>
      </w:r>
      <w:r>
        <w:rPr>
          <w:rStyle w:val="Strong"/>
          <w:rFonts w:ascii="Lato" w:eastAsiaTheme="majorEastAsia" w:hAnsi="Lato"/>
          <w:color w:val="5E5E5E"/>
        </w:rPr>
        <w:t>Open Arms</w:t>
      </w:r>
      <w:r>
        <w:rPr>
          <w:rFonts w:ascii="Lato" w:hAnsi="Lato"/>
          <w:color w:val="5E5E5E"/>
        </w:rPr>
        <w:t>, </w:t>
      </w:r>
      <w:r>
        <w:rPr>
          <w:rStyle w:val="Strong"/>
          <w:rFonts w:ascii="Lato" w:eastAsiaTheme="majorEastAsia" w:hAnsi="Lato"/>
          <w:color w:val="5E5E5E"/>
        </w:rPr>
        <w:t>DVA</w:t>
      </w:r>
      <w:r>
        <w:rPr>
          <w:rFonts w:ascii="Lato" w:hAnsi="Lato"/>
          <w:color w:val="5E5E5E"/>
        </w:rPr>
        <w:t>, </w:t>
      </w:r>
      <w:r>
        <w:rPr>
          <w:rStyle w:val="Strong"/>
          <w:rFonts w:ascii="Lato" w:eastAsiaTheme="majorEastAsia" w:hAnsi="Lato"/>
          <w:color w:val="5E5E5E"/>
        </w:rPr>
        <w:t>WorkCover</w:t>
      </w:r>
      <w:r>
        <w:rPr>
          <w:rFonts w:ascii="Lato" w:hAnsi="Lato"/>
          <w:color w:val="5E5E5E"/>
        </w:rPr>
        <w:t>, or an insurer), that organisation will be billed directly for approved services.</w:t>
      </w:r>
    </w:p>
    <w:p w14:paraId="05FA0F3B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</w:p>
    <w:p w14:paraId="25AAF104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</w:p>
    <w:p w14:paraId="6EF35400" w14:textId="652709AC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lastRenderedPageBreak/>
        <w:t>Please note:</w:t>
      </w:r>
    </w:p>
    <w:p w14:paraId="07EA83C2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• Funding must be </w:t>
      </w:r>
      <w:r>
        <w:rPr>
          <w:rStyle w:val="Strong"/>
          <w:rFonts w:ascii="Lato" w:eastAsiaTheme="majorEastAsia" w:hAnsi="Lato"/>
          <w:color w:val="5E5E5E"/>
        </w:rPr>
        <w:t>approved before</w:t>
      </w:r>
      <w:r>
        <w:rPr>
          <w:rFonts w:ascii="Lato" w:hAnsi="Lato"/>
          <w:color w:val="5E5E5E"/>
        </w:rPr>
        <w:t> the session.</w:t>
      </w:r>
      <w:r>
        <w:rPr>
          <w:rFonts w:ascii="Lato" w:hAnsi="Lato"/>
          <w:color w:val="5E5E5E"/>
        </w:rPr>
        <w:br/>
        <w:t>• You are responsible for any fees the funder does </w:t>
      </w:r>
      <w:r>
        <w:rPr>
          <w:rStyle w:val="Strong"/>
          <w:rFonts w:ascii="Lato" w:eastAsiaTheme="majorEastAsia" w:hAnsi="Lato"/>
          <w:color w:val="5E5E5E"/>
        </w:rPr>
        <w:t>not</w:t>
      </w:r>
      <w:r>
        <w:rPr>
          <w:rFonts w:ascii="Lato" w:hAnsi="Lato"/>
          <w:color w:val="5E5E5E"/>
        </w:rPr>
        <w:t> cover (e.g., unapproved sessions, gaps, reports, cancellation fees).</w:t>
      </w:r>
      <w:r>
        <w:rPr>
          <w:rFonts w:ascii="Lato" w:hAnsi="Lato"/>
          <w:color w:val="5E5E5E"/>
        </w:rPr>
        <w:br/>
        <w:t>• If your funding expires, is paused, or is withdrawn, you will be responsible for the full session fee until reinstated.</w:t>
      </w:r>
    </w:p>
    <w:p w14:paraId="4ACD516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41B9223B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11. Medicare rebates</w:t>
      </w:r>
    </w:p>
    <w:p w14:paraId="7662F949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Under Medicare’s Better Access program:</w:t>
      </w:r>
    </w:p>
    <w:p w14:paraId="4E026D24" w14:textId="77777777" w:rsidR="00AA45A1" w:rsidRP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b/>
          <w:bCs/>
          <w:color w:val="5E5E5E"/>
        </w:rPr>
      </w:pPr>
      <w:r>
        <w:rPr>
          <w:rFonts w:ascii="Lato" w:hAnsi="Lato"/>
          <w:color w:val="5E5E5E"/>
        </w:rPr>
        <w:t>• A valid referral and Mental Health Treatment Plan are required;</w:t>
      </w:r>
      <w:r>
        <w:rPr>
          <w:rFonts w:ascii="Lato" w:hAnsi="Lato"/>
          <w:color w:val="5E5E5E"/>
        </w:rPr>
        <w:br/>
        <w:t>• Up to 10 rebateable sessions may be available per calendar year;</w:t>
      </w:r>
      <w:r>
        <w:rPr>
          <w:rFonts w:ascii="Lato" w:hAnsi="Lato"/>
          <w:color w:val="5E5E5E"/>
        </w:rPr>
        <w:br/>
        <w:t>• Medicare does not rebate reports, letters or cancellation fees;</w:t>
      </w:r>
      <w:r>
        <w:rPr>
          <w:rFonts w:ascii="Lato" w:hAnsi="Lato"/>
          <w:color w:val="5E5E5E"/>
        </w:rPr>
        <w:br/>
        <w:t xml:space="preserve">• </w:t>
      </w:r>
      <w:r w:rsidRPr="00AA45A1">
        <w:rPr>
          <w:rFonts w:ascii="Lato" w:hAnsi="Lato"/>
          <w:b/>
          <w:bCs/>
          <w:color w:val="5E5E5E"/>
        </w:rPr>
        <w:t>A maximum of six sessions can be claimed per referral before a GP review is required.</w:t>
      </w:r>
    </w:p>
    <w:p w14:paraId="4E21CF3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0217B30D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12. Cancellation policy (24 hours)</w:t>
      </w:r>
    </w:p>
    <w:p w14:paraId="623C9811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If you need to cancel or reschedule, please provide at least </w:t>
      </w:r>
      <w:r>
        <w:rPr>
          <w:rStyle w:val="Strong"/>
          <w:rFonts w:ascii="Lato" w:eastAsiaTheme="majorEastAsia" w:hAnsi="Lato"/>
          <w:color w:val="5E5E5E"/>
        </w:rPr>
        <w:t>24 hours notice</w:t>
      </w:r>
      <w:r>
        <w:rPr>
          <w:rFonts w:ascii="Lato" w:hAnsi="Lato"/>
          <w:color w:val="5E5E5E"/>
        </w:rPr>
        <w:t>.</w:t>
      </w:r>
      <w:r>
        <w:rPr>
          <w:rFonts w:ascii="Lato" w:hAnsi="Lato"/>
          <w:color w:val="5E5E5E"/>
        </w:rPr>
        <w:br/>
        <w:t>Cancellations with less than 24 hours notice, or non-attendance, incur the </w:t>
      </w:r>
      <w:r>
        <w:rPr>
          <w:rStyle w:val="Strong"/>
          <w:rFonts w:ascii="Lato" w:eastAsiaTheme="majorEastAsia" w:hAnsi="Lato"/>
          <w:color w:val="5E5E5E"/>
        </w:rPr>
        <w:t>full session fee</w:t>
      </w:r>
      <w:r>
        <w:rPr>
          <w:rFonts w:ascii="Lato" w:hAnsi="Lato"/>
          <w:color w:val="5E5E5E"/>
        </w:rPr>
        <w:t>.</w:t>
      </w:r>
    </w:p>
    <w:p w14:paraId="1FA80CA3" w14:textId="77777777" w:rsidR="000C72C5" w:rsidRDefault="000C72C5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</w:p>
    <w:p w14:paraId="49A2B3AC" w14:textId="3F1EE79B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Cancellation fees cannot be claimed through Medicare or private health.</w:t>
      </w:r>
    </w:p>
    <w:p w14:paraId="01D3A2C2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You may cancel via the link in your appointment confirmation email.</w:t>
      </w:r>
    </w:p>
    <w:p w14:paraId="2F1794B7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36B0F8B7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13. Emergency or crisis situations</w:t>
      </w:r>
    </w:p>
    <w:p w14:paraId="3E4252DB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 cannot provide emergency support outside scheduled appointments.</w:t>
      </w:r>
    </w:p>
    <w:p w14:paraId="11717540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In an emergency, please contact:</w:t>
      </w:r>
      <w:r>
        <w:rPr>
          <w:rFonts w:ascii="Lato" w:hAnsi="Lato"/>
          <w:color w:val="5E5E5E"/>
        </w:rPr>
        <w:br/>
        <w:t>• </w:t>
      </w:r>
      <w:r>
        <w:rPr>
          <w:rStyle w:val="Strong"/>
          <w:rFonts w:ascii="Lato" w:eastAsiaTheme="majorEastAsia" w:hAnsi="Lato"/>
          <w:color w:val="5E5E5E"/>
        </w:rPr>
        <w:t>000</w:t>
      </w:r>
      <w:r>
        <w:rPr>
          <w:rFonts w:ascii="Lato" w:hAnsi="Lato"/>
          <w:color w:val="5E5E5E"/>
        </w:rPr>
        <w:t> or your nearest hospital emergency department</w:t>
      </w:r>
      <w:r>
        <w:rPr>
          <w:rFonts w:ascii="Lato" w:hAnsi="Lato"/>
          <w:color w:val="5E5E5E"/>
        </w:rPr>
        <w:br/>
        <w:t>• Lifeline – 13 11 14</w:t>
      </w:r>
    </w:p>
    <w:p w14:paraId="48ABDBFC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• </w:t>
      </w:r>
      <w:r>
        <w:rPr>
          <w:rStyle w:val="Strong"/>
          <w:rFonts w:ascii="Lato" w:eastAsiaTheme="majorEastAsia" w:hAnsi="Lato"/>
          <w:color w:val="5E5E5E"/>
        </w:rPr>
        <w:t>1800 011 046</w:t>
      </w:r>
      <w:r>
        <w:rPr>
          <w:rFonts w:ascii="Lato" w:hAnsi="Lato"/>
          <w:color w:val="5E5E5E"/>
        </w:rPr>
        <w:t> — Open Arms (veterans, serving members &amp; families)</w:t>
      </w:r>
      <w:r>
        <w:rPr>
          <w:rFonts w:ascii="Lato" w:hAnsi="Lato"/>
          <w:color w:val="5E5E5E"/>
        </w:rPr>
        <w:br/>
        <w:t>• </w:t>
      </w:r>
      <w:r>
        <w:rPr>
          <w:rStyle w:val="Strong"/>
          <w:rFonts w:ascii="Lato" w:eastAsiaTheme="majorEastAsia" w:hAnsi="Lato"/>
          <w:color w:val="5E5E5E"/>
        </w:rPr>
        <w:t>1800 628 036</w:t>
      </w:r>
      <w:r>
        <w:rPr>
          <w:rFonts w:ascii="Lato" w:hAnsi="Lato"/>
          <w:color w:val="5E5E5E"/>
        </w:rPr>
        <w:t> — ADF All-Hours Support Line (currently serving members)</w:t>
      </w:r>
      <w:r>
        <w:rPr>
          <w:rFonts w:ascii="Lato" w:hAnsi="Lato"/>
          <w:color w:val="5E5E5E"/>
        </w:rPr>
        <w:br/>
        <w:t>• Suicide Call Back Service – 1300 659 467</w:t>
      </w:r>
      <w:r>
        <w:rPr>
          <w:rFonts w:ascii="Lato" w:hAnsi="Lato"/>
          <w:color w:val="5E5E5E"/>
        </w:rPr>
        <w:br/>
        <w:t>• 13YARN (First Nations crisis support) – 13 92 76</w:t>
      </w:r>
    </w:p>
    <w:p w14:paraId="0423342F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55959630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14. Your rights</w:t>
      </w:r>
    </w:p>
    <w:p w14:paraId="66AF823B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You have the right to:</w:t>
      </w:r>
    </w:p>
    <w:p w14:paraId="7624069E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• ask questions at any time</w:t>
      </w:r>
      <w:r>
        <w:rPr>
          <w:rFonts w:ascii="Lato" w:hAnsi="Lato"/>
          <w:color w:val="5E5E5E"/>
        </w:rPr>
        <w:br/>
        <w:t>• receive clear explanations about your treatment</w:t>
      </w:r>
      <w:r>
        <w:rPr>
          <w:rFonts w:ascii="Lato" w:hAnsi="Lato"/>
          <w:color w:val="5E5E5E"/>
        </w:rPr>
        <w:br/>
        <w:t>• withdraw or change consent at any time</w:t>
      </w:r>
      <w:r>
        <w:rPr>
          <w:rFonts w:ascii="Lato" w:hAnsi="Lato"/>
          <w:color w:val="5E5E5E"/>
        </w:rPr>
        <w:br/>
        <w:t>• request access to or correction of your records</w:t>
      </w:r>
      <w:r>
        <w:rPr>
          <w:rFonts w:ascii="Lato" w:hAnsi="Lato"/>
          <w:color w:val="5E5E5E"/>
        </w:rPr>
        <w:br/>
        <w:t>• request a support person or interpreter</w:t>
      </w:r>
      <w:r>
        <w:rPr>
          <w:rFonts w:ascii="Lato" w:hAnsi="Lato"/>
          <w:color w:val="5E5E5E"/>
        </w:rPr>
        <w:br/>
        <w:t>• decline any intervention</w:t>
      </w:r>
      <w:r>
        <w:rPr>
          <w:rFonts w:ascii="Lato" w:hAnsi="Lato"/>
          <w:color w:val="5E5E5E"/>
        </w:rPr>
        <w:br/>
        <w:t>• make a complaint if concerns are not resolved</w:t>
      </w:r>
    </w:p>
    <w:p w14:paraId="5F1EDEE5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If unresolved, you may contact:</w:t>
      </w:r>
      <w:r>
        <w:rPr>
          <w:rFonts w:ascii="Lato" w:hAnsi="Lato"/>
          <w:color w:val="5E5E5E"/>
        </w:rPr>
        <w:br/>
        <w:t>• Ahpra / Psychology Board of Australia – </w:t>
      </w:r>
      <w:hyperlink r:id="rId5" w:tgtFrame="_blank" w:history="1">
        <w:r>
          <w:rPr>
            <w:rStyle w:val="Hyperlink"/>
            <w:rFonts w:ascii="Lato" w:eastAsiaTheme="majorEastAsia" w:hAnsi="Lato"/>
            <w:color w:val="60B674"/>
            <w:u w:val="none"/>
          </w:rPr>
          <w:t>www.ahpra.gov.au</w:t>
        </w:r>
      </w:hyperlink>
      <w:r>
        <w:rPr>
          <w:rFonts w:ascii="Lato" w:hAnsi="Lato"/>
          <w:color w:val="5E5E5E"/>
        </w:rPr>
        <w:br/>
        <w:t>• Office of the Health Ombudsman (Qld) – </w:t>
      </w:r>
      <w:hyperlink r:id="rId6" w:tgtFrame="_blank" w:history="1">
        <w:r>
          <w:rPr>
            <w:rStyle w:val="Hyperlink"/>
            <w:rFonts w:ascii="Lato" w:eastAsiaTheme="majorEastAsia" w:hAnsi="Lato"/>
            <w:color w:val="60B674"/>
            <w:u w:val="none"/>
          </w:rPr>
          <w:t>www.oho.qld.gov.au</w:t>
        </w:r>
      </w:hyperlink>
    </w:p>
    <w:p w14:paraId="3E59EF01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​</w:t>
      </w:r>
    </w:p>
    <w:p w14:paraId="1B32BDDA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Style w:val="Strong"/>
          <w:rFonts w:ascii="Lato" w:eastAsiaTheme="majorEastAsia" w:hAnsi="Lato"/>
          <w:color w:val="5E5E5E"/>
        </w:rPr>
        <w:t>15. Consent declaration</w:t>
      </w:r>
    </w:p>
    <w:p w14:paraId="04AA086D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By signing below, you confirm that:</w:t>
      </w:r>
    </w:p>
    <w:p w14:paraId="0A11E1DE" w14:textId="77777777" w:rsidR="00AA45A1" w:rsidRDefault="00AA45A1" w:rsidP="00AA45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lastRenderedPageBreak/>
        <w:t>• You have read and understood this form;</w:t>
      </w:r>
      <w:r>
        <w:rPr>
          <w:rFonts w:ascii="Lato" w:hAnsi="Lato"/>
          <w:color w:val="5E5E5E"/>
        </w:rPr>
        <w:br/>
        <w:t>• You understand the limits of confidentiality;</w:t>
      </w:r>
      <w:r>
        <w:rPr>
          <w:rFonts w:ascii="Lato" w:hAnsi="Lato"/>
          <w:color w:val="5E5E5E"/>
        </w:rPr>
        <w:br/>
        <w:t>• You understand how your information is collected, stored and shared;</w:t>
      </w:r>
      <w:r>
        <w:rPr>
          <w:rFonts w:ascii="Lato" w:hAnsi="Lato"/>
          <w:color w:val="5E5E5E"/>
        </w:rPr>
        <w:br/>
        <w:t>• You consent to supervision and peer consultation processes;</w:t>
      </w:r>
      <w:r>
        <w:rPr>
          <w:rFonts w:ascii="Lato" w:hAnsi="Lato"/>
          <w:color w:val="5E5E5E"/>
        </w:rPr>
        <w:br/>
        <w:t>• You understand the use of telehealth and emergency procedures;</w:t>
      </w:r>
      <w:r>
        <w:rPr>
          <w:rFonts w:ascii="Lato" w:hAnsi="Lato"/>
          <w:color w:val="5E5E5E"/>
        </w:rPr>
        <w:br/>
        <w:t>• You understand the optional use of NovoNote;</w:t>
      </w:r>
      <w:r>
        <w:rPr>
          <w:rFonts w:ascii="Lato" w:hAnsi="Lato"/>
          <w:color w:val="5E5E5E"/>
        </w:rPr>
        <w:br/>
        <w:t>• You understand the fees, rebates and cancellation policy;</w:t>
      </w:r>
      <w:r>
        <w:rPr>
          <w:rFonts w:ascii="Lato" w:hAnsi="Lato"/>
          <w:color w:val="5E5E5E"/>
        </w:rPr>
        <w:br/>
        <w:t>• You understand that you may withdraw or change consent at any time;</w:t>
      </w:r>
      <w:r>
        <w:rPr>
          <w:rFonts w:ascii="Lato" w:hAnsi="Lato"/>
          <w:color w:val="5E5E5E"/>
        </w:rPr>
        <w:br/>
        <w:t>• Your consent will be reviewed at least every 12 months or when treatment changes.</w:t>
      </w:r>
    </w:p>
    <w:p w14:paraId="6FE6C41D" w14:textId="77777777" w:rsidR="00DA6C22" w:rsidRDefault="00DA6C22"/>
    <w:p w14:paraId="66F6640E" w14:textId="747FA26B" w:rsidR="00ED1371" w:rsidRPr="00ED1371" w:rsidRDefault="00ED1371">
      <w:pPr>
        <w:rPr>
          <w:sz w:val="24"/>
          <w:szCs w:val="24"/>
        </w:rPr>
      </w:pPr>
      <w:r>
        <w:rPr>
          <w:sz w:val="24"/>
          <w:szCs w:val="24"/>
        </w:rPr>
        <w:t>Name (Printed): ___________________________Signature:__________________________</w:t>
      </w:r>
    </w:p>
    <w:sectPr w:rsidR="00ED1371" w:rsidRPr="00ED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A1"/>
    <w:rsid w:val="000C72C5"/>
    <w:rsid w:val="00481D88"/>
    <w:rsid w:val="006F4E7B"/>
    <w:rsid w:val="007C0AA1"/>
    <w:rsid w:val="008C0AF7"/>
    <w:rsid w:val="00AA45A1"/>
    <w:rsid w:val="00DA6C22"/>
    <w:rsid w:val="00ED1371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E35F"/>
  <w15:chartTrackingRefBased/>
  <w15:docId w15:val="{52B3E6E7-3391-44AD-93DB-295064FB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5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5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5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5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5A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AA45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4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o.qld.gov.au/" TargetMode="External"/><Relationship Id="rId5" Type="http://schemas.openxmlformats.org/officeDocument/2006/relationships/hyperlink" Target="http://www.ahpra.gov.au/" TargetMode="External"/><Relationship Id="rId4" Type="http://schemas.openxmlformats.org/officeDocument/2006/relationships/hyperlink" Target="https://novopsych.com/wp-content/uploads/2024/10/NovoNote-Fact-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Maier</dc:creator>
  <cp:keywords/>
  <dc:description/>
  <cp:lastModifiedBy>Michael Maier</cp:lastModifiedBy>
  <cp:revision>2</cp:revision>
  <dcterms:created xsi:type="dcterms:W3CDTF">2026-02-03T05:35:00Z</dcterms:created>
  <dcterms:modified xsi:type="dcterms:W3CDTF">2026-02-17T02:55:00Z</dcterms:modified>
</cp:coreProperties>
</file>